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10"/>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7</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2025年7</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5</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7</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53A41064">
      <w:pPr>
        <w:pStyle w:val="10"/>
        <w:tabs>
          <w:tab w:val="right" w:leader="dot" w:pos="8306"/>
        </w:tabs>
      </w:pP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_Toc24624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校领导讲授深入贯彻中央八项规定精神学习教育专题党课</w:t>
      </w:r>
      <w:r>
        <w:tab/>
      </w:r>
      <w:r>
        <w:fldChar w:fldCharType="begin"/>
      </w:r>
      <w:r>
        <w:instrText xml:space="preserve"> PAGEREF _Toc24624 \h </w:instrText>
      </w:r>
      <w:r>
        <w:fldChar w:fldCharType="separate"/>
      </w:r>
      <w:r>
        <w:t>1</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42E677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_Toc9226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我校召开“双高计划”建设工作推进会</w:t>
      </w:r>
      <w:r>
        <w:tab/>
      </w:r>
      <w:r>
        <w:fldChar w:fldCharType="begin"/>
      </w:r>
      <w:r>
        <w:instrText xml:space="preserve"> PAGEREF _Toc9226 \h </w:instrText>
      </w:r>
      <w:r>
        <w:fldChar w:fldCharType="separate"/>
      </w:r>
      <w:r>
        <w:t>2</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6F7A63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_Toc23646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我校赴铜陵学院调研联合培养专升本工作</w:t>
      </w:r>
      <w:r>
        <w:tab/>
      </w:r>
      <w:r>
        <w:fldChar w:fldCharType="begin"/>
      </w:r>
      <w:r>
        <w:instrText xml:space="preserve"> PAGEREF _Toc23646 \h </w:instrText>
      </w:r>
      <w:r>
        <w:fldChar w:fldCharType="separate"/>
      </w:r>
      <w:r>
        <w:t>3</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D2E1C1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_Toc13547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校领导出席省级数据产业产教融合公共服务基地项目启动会</w:t>
      </w:r>
      <w:r>
        <w:tab/>
      </w:r>
      <w:r>
        <w:fldChar w:fldCharType="begin"/>
      </w:r>
      <w:r>
        <w:instrText xml:space="preserve"> PAGEREF _Toc13547 \h </w:instrText>
      </w:r>
      <w:r>
        <w:fldChar w:fldCharType="separate"/>
      </w:r>
      <w:r>
        <w:t>4</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D237E5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_Toc16147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我校开展暑期慰问活动</w:t>
      </w:r>
      <w:r>
        <w:tab/>
      </w:r>
      <w:r>
        <w:fldChar w:fldCharType="begin"/>
      </w:r>
      <w:r>
        <w:instrText xml:space="preserve"> PAGEREF _Toc16147 \h </w:instrText>
      </w:r>
      <w:r>
        <w:fldChar w:fldCharType="separate"/>
      </w:r>
      <w:r>
        <w:t>5</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7F587A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_Toc23523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我校开展暑假留校师生慰问活动</w:t>
      </w:r>
      <w:r>
        <w:tab/>
      </w:r>
      <w:r>
        <w:fldChar w:fldCharType="begin"/>
      </w:r>
      <w:r>
        <w:instrText xml:space="preserve"> PAGEREF _Toc23523 \h </w:instrText>
      </w:r>
      <w:r>
        <w:fldChar w:fldCharType="separate"/>
      </w:r>
      <w:r>
        <w:t>6</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bookmarkStart w:id="7" w:name="_GoBack"/>
      <w:bookmarkEnd w:id="7"/>
    </w:p>
    <w:p w14:paraId="7F129B6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_Toc12175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我校调研低空经济产业发展及人才培养</w:t>
      </w:r>
      <w:r>
        <w:tab/>
      </w:r>
      <w:r>
        <w:fldChar w:fldCharType="begin"/>
      </w:r>
      <w:r>
        <w:instrText xml:space="preserve"> PAGEREF _Toc12175 \h </w:instrText>
      </w:r>
      <w:r>
        <w:fldChar w:fldCharType="separate"/>
      </w:r>
      <w:r>
        <w:t>7</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BBB50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40BA5C5">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B826404">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19A87AA">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49724DD">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5288918">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EB90EFB">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0E68061F">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A5DB5AD">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62F7AB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sectPr>
          <w:pgSz w:w="11906" w:h="16838"/>
          <w:pgMar w:top="1440" w:right="1800" w:bottom="1440" w:left="1800" w:header="851" w:footer="992" w:gutter="0"/>
          <w:pgNumType w:fmt="decimal"/>
          <w:cols w:space="425" w:num="1"/>
          <w:titlePg/>
          <w:docGrid w:type="lines" w:linePitch="312" w:charSpace="0"/>
        </w:sectPr>
      </w:pPr>
      <w:bookmarkStart w:id="0" w:name="_Toc24624"/>
    </w:p>
    <w:p w14:paraId="3209850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r>
        <w:rPr>
          <w:rFonts w:hint="eastAsia" w:ascii="微软雅黑" w:hAnsi="微软雅黑" w:eastAsia="微软雅黑" w:cs="微软雅黑"/>
          <w:i w:val="0"/>
          <w:iCs w:val="0"/>
          <w:caps w:val="0"/>
          <w:color w:val="282828"/>
          <w:spacing w:val="0"/>
          <w:sz w:val="27"/>
          <w:szCs w:val="27"/>
          <w:shd w:val="clear" w:fill="FFFFFF"/>
        </w:rPr>
        <w:t>校领导讲授深入贯彻中央八项规定精神学习教育专题党课</w:t>
      </w:r>
      <w:bookmarkEnd w:id="0"/>
    </w:p>
    <w:p w14:paraId="063FDD3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发布时间：2025-07-09</w:t>
      </w:r>
    </w:p>
    <w:p w14:paraId="0129FE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7月1日下午，校党委副书记、校长王孝胜以“锲而不舍贯彻中央八项规定精神”为主题讲授专题党课。党课系统阐述了中央八项规定精神的核心要义、历史意义及实践路径，指出了中央八项规定是新时代管党治党的标志性措施，解决了新形势下作风建设抓什么、怎么抓的问题。中央八项规定从政治上推动全面从严治党，增强了党的凝聚力和战斗力，社会上回应群众关切，以真抓实干取信于民，文化上引领社风民风，增强文化自信。强调全校党员要慎独慎微，注重加强自身管理，要倡导“短实新”文风，践行“干实事”会风，要践行立德树人根本任务，要深化突出问题整治。学校要不断完善制度体系、强化执行保障，把锲而不舍落实中央八项规定及其实施细则精神成果转化为办学治校的自觉行动，为培养德智体美劳全面发展的时代新人提供坚强作风保障。</w:t>
      </w:r>
    </w:p>
    <w:p w14:paraId="5E7D8E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color w:val="333333"/>
          <w:sz w:val="28"/>
          <w:szCs w:val="28"/>
        </w:rPr>
      </w:pPr>
      <w:r>
        <w:rPr>
          <w:rFonts w:hint="eastAsia" w:ascii="仿宋_GB2312" w:hAnsi="仿宋_GB2312" w:eastAsia="仿宋_GB2312" w:cs="仿宋_GB2312"/>
          <w:i w:val="0"/>
          <w:iCs w:val="0"/>
          <w:caps w:val="0"/>
          <w:color w:val="333333"/>
          <w:spacing w:val="0"/>
          <w:sz w:val="28"/>
          <w:szCs w:val="28"/>
          <w:shd w:val="clear" w:fill="FFFFFF"/>
        </w:rPr>
        <w:t>组织人事处、纪检监察室、财务处、总务处、相关二级学院党员参加。</w:t>
      </w:r>
    </w:p>
    <w:p w14:paraId="265AA2B0">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3FA7968">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7DC32322">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3787AEB">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13B8A1ED">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0D9AB93">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572FE64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9226"/>
      <w:r>
        <w:rPr>
          <w:rFonts w:hint="eastAsia" w:ascii="微软雅黑" w:hAnsi="微软雅黑" w:eastAsia="微软雅黑" w:cs="微软雅黑"/>
          <w:i w:val="0"/>
          <w:iCs w:val="0"/>
          <w:caps w:val="0"/>
          <w:color w:val="282828"/>
          <w:spacing w:val="0"/>
          <w:sz w:val="27"/>
          <w:szCs w:val="27"/>
          <w:shd w:val="clear" w:fill="FFFFFF"/>
        </w:rPr>
        <w:t>我校召开“双高计划”建设工作推进会</w:t>
      </w:r>
      <w:bookmarkEnd w:id="1"/>
    </w:p>
    <w:p w14:paraId="02CE7FB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发布时间：2025-07-04</w:t>
      </w:r>
    </w:p>
    <w:p w14:paraId="0D7F09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月2日，我校召开“双高计划”建设工作推进会。会上，办公室、组织人事处、教务处、国际交流中心、现代教育技术中心、国际贸易学院、信息工程学院分别围绕2025年度上半年“双高计划”建设的进展情况、存在问题和下一步计划作了详细汇报。</w:t>
      </w:r>
    </w:p>
    <w:p w14:paraId="24CDB7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全体干部教师要锚定目标、凝聚共识，提高站位，高度重视，从思想深处增强责任感和使命感。要对标对表，补齐短板，结合学校实际，制定科学合理的提升规划。要强化统筹，整体谋划，加强部门协同，确保各项工作有序推进。</w:t>
      </w:r>
    </w:p>
    <w:p w14:paraId="0BEAEE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要求，“双高计划”建设是引领学校高质量发展的关键引擎，也是提升人才培养质量和整体办学水平的重要路径。各部门要压实责任、强化落实，以更高标准、更严要求，全力推进建设，为顺利通过“双高计划”建设项目验收、推动学校实现内涵式发展奠定坚实基础。</w:t>
      </w:r>
    </w:p>
    <w:p w14:paraId="7A3FD8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校党委班子成员、各部门负责人及二级学院党政负责人参加会议。校党委委员、督导员孟祥年主持会议。</w:t>
      </w:r>
    </w:p>
    <w:p w14:paraId="6156BC33">
      <w:pPr>
        <w:spacing w:line="800" w:lineRule="exact"/>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6FBF94E9">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p>
    <w:p w14:paraId="2C604115">
      <w:pPr>
        <w:spacing w:line="800" w:lineRule="exact"/>
        <w:ind w:left="723" w:hanging="465" w:hangingChars="150"/>
        <w:rPr>
          <w:rFonts w:hint="eastAsia" w:ascii="仿宋_GB2312" w:hAnsi="仿宋_GB2312" w:eastAsia="仿宋_GB2312" w:cs="仿宋_GB2312"/>
          <w:caps w:val="0"/>
          <w:color w:val="333333"/>
          <w:spacing w:val="0"/>
          <w:kern w:val="0"/>
          <w:sz w:val="31"/>
          <w:szCs w:val="31"/>
          <w:shd w:val="clear" w:fill="FFFFFF"/>
          <w:lang w:val="en-US" w:eastAsia="zh-CN" w:bidi="ar-SA"/>
        </w:rPr>
        <w:sectPr>
          <w:footerReference r:id="rId5" w:type="first"/>
          <w:footerReference r:id="rId3" w:type="default"/>
          <w:footerReference r:id="rId4" w:type="even"/>
          <w:pgSz w:w="11906" w:h="16838"/>
          <w:pgMar w:top="1440" w:right="1800" w:bottom="1440" w:left="1800" w:header="851" w:footer="992" w:gutter="0"/>
          <w:pgNumType w:fmt="decimal" w:start="1"/>
          <w:cols w:space="425" w:num="1"/>
          <w:docGrid w:type="lines" w:linePitch="312" w:charSpace="0"/>
        </w:sectPr>
      </w:pPr>
    </w:p>
    <w:p w14:paraId="5A20148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3646"/>
      <w:r>
        <w:rPr>
          <w:rFonts w:hint="eastAsia" w:ascii="微软雅黑" w:hAnsi="微软雅黑" w:eastAsia="微软雅黑" w:cs="微软雅黑"/>
          <w:i w:val="0"/>
          <w:iCs w:val="0"/>
          <w:caps w:val="0"/>
          <w:color w:val="282828"/>
          <w:spacing w:val="0"/>
          <w:sz w:val="27"/>
          <w:szCs w:val="27"/>
          <w:shd w:val="clear" w:fill="FFFFFF"/>
        </w:rPr>
        <w:t>我校赴铜陵学院调研联合培养专升本工作</w:t>
      </w:r>
      <w:bookmarkEnd w:id="2"/>
    </w:p>
    <w:p w14:paraId="3C39197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发布时间：2025-07-04</w:t>
      </w:r>
    </w:p>
    <w:p w14:paraId="6EC03C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月3日，我校赴铜陵学院调研联合培养专升本工作。座谈会上，双方围绕联合培养专升本学生的教学管理及学生管理工作进行深入交流与探讨，重点梳理了2025级联合培养专升本的人才培养事宜。铜陵学院党委副书记、校长苏本跃主持会议。</w:t>
      </w:r>
    </w:p>
    <w:p w14:paraId="550CEAD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会议指出，两校在专业设置上契合度较高，具备深厚的合作基础。下一步，双方将从多维度推进深度合作，全力提升人才培养质量。同时，双方还将建立常态化沟通机制，通过定期互访、资源共享等方式，加快合作进程，推动联合培养专升本工作迈向新的高度。近年来，我校始终坚守立德树人的根本任务，将提升人才培养质量作为核心工作。此次与铜陵学院的交流，为两校在联合培养专升本工作上的深入合作搭建了坚实桥梁，也为双方在更多领域开展合作交流奠定了良好基础。未来，两校将携手共进，在人才培养、专业建设等方面持续发力，为区域经济社会发展输送更多应用型高技能人才。</w:t>
      </w:r>
    </w:p>
    <w:p w14:paraId="42F008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校党委副书记、校长王孝胜出席会议，两校相关学院和部门负责人参加座谈交流。</w:t>
      </w:r>
    </w:p>
    <w:p w14:paraId="7086A5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D177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A2A6F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0F1C4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4184D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29D6D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5A7CB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80E0B5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13547"/>
      <w:r>
        <w:rPr>
          <w:rFonts w:hint="eastAsia" w:ascii="微软雅黑" w:hAnsi="微软雅黑" w:eastAsia="微软雅黑" w:cs="微软雅黑"/>
          <w:i w:val="0"/>
          <w:iCs w:val="0"/>
          <w:caps w:val="0"/>
          <w:color w:val="282828"/>
          <w:spacing w:val="0"/>
          <w:sz w:val="27"/>
          <w:szCs w:val="27"/>
          <w:shd w:val="clear" w:fill="FFFFFF"/>
        </w:rPr>
        <w:t>校领导出席省级数据产业产教融合公共服务基地项目启动会</w:t>
      </w:r>
      <w:bookmarkEnd w:id="3"/>
    </w:p>
    <w:p w14:paraId="0F2BC45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发布时间：2025-07-07</w:t>
      </w:r>
    </w:p>
    <w:p w14:paraId="54983F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月4日，由高校毕业生就业协会指导、协会教育与产业合作分会主办的省级数据产业产教融合公共服务基地项目启动会暨建设交流研讨会在合肥召开。作为项目入选代表院校，我校在会上围绕基地建设成果及未来规划作经验分享。</w:t>
      </w:r>
    </w:p>
    <w:p w14:paraId="282B78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该项目由全国数据资源产教融合共同体与高校毕业生就业协会联合发起，旨在通过整合产业资源与教育要素，依托校企协同机制，构建“产教融合、协同创新、资源共享”的省级公共服务平台，为数据产业高质量发展及数字中国建设提供人才与技术支撑。我校作为全国数据资源产教融合共同体职业院校端发起单位，将持续深化产教融合实践，助力区域数字经济发展。</w:t>
      </w:r>
    </w:p>
    <w:p w14:paraId="36BB8D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我校党委副书记、校长王孝胜受邀参会。</w:t>
      </w:r>
    </w:p>
    <w:p w14:paraId="42FDEB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852D3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180A7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CAF825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D2F570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13498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CA575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3E776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BFB6E2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00F4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F93DD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063456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16147"/>
      <w:r>
        <w:rPr>
          <w:rFonts w:hint="eastAsia" w:ascii="微软雅黑" w:hAnsi="微软雅黑" w:eastAsia="微软雅黑" w:cs="微软雅黑"/>
          <w:i w:val="0"/>
          <w:iCs w:val="0"/>
          <w:caps w:val="0"/>
          <w:color w:val="282828"/>
          <w:spacing w:val="0"/>
          <w:sz w:val="27"/>
          <w:szCs w:val="27"/>
          <w:shd w:val="clear" w:fill="FFFFFF"/>
        </w:rPr>
        <w:t>我校开展暑期慰问活动</w:t>
      </w:r>
      <w:bookmarkEnd w:id="4"/>
    </w:p>
    <w:p w14:paraId="1DE1A79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发布时间：2025-07-09</w:t>
      </w:r>
    </w:p>
    <w:p w14:paraId="3ADA71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近日，学校开展暑期慰问活动，校党委班子成员看望慰问了奋战在岗位一线的后勤服务人员和项目施工人员，并对在建项目开展了检查督导。</w:t>
      </w:r>
    </w:p>
    <w:p w14:paraId="3FFFA4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在学生公寓大厅，党委班子成员看望了物业服务、绿化养护等工作人员，对他们假期坚守岗位表达了感谢，并送上了防暑降温物资，嘱咐大家要劳逸结合，做好高温防护。在学生公寓、风雨操场施工现场，党委班子成员查看了工程建设情况，为施工人员送上防暑降温物资，要求施工单位兜牢安全底线，落实主管部门工作要求，科学合理安排暑期施工，统筹好安全生产、工程质量、施工进度，稳步有序推进项目建设。</w:t>
      </w:r>
    </w:p>
    <w:p w14:paraId="28C4E8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学校党政主要负责同志、分管校领导参加慰问。</w:t>
      </w:r>
    </w:p>
    <w:p w14:paraId="4E53F9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D3F56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78D3E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F37B1B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D64F8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821E39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B4510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B8A3E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A8E6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1AF29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C25C9F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86D1CDE">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3523"/>
      <w:r>
        <w:rPr>
          <w:rFonts w:hint="eastAsia" w:ascii="微软雅黑" w:hAnsi="微软雅黑" w:eastAsia="微软雅黑" w:cs="微软雅黑"/>
          <w:i w:val="0"/>
          <w:iCs w:val="0"/>
          <w:caps w:val="0"/>
          <w:color w:val="282828"/>
          <w:spacing w:val="0"/>
          <w:sz w:val="27"/>
          <w:szCs w:val="27"/>
          <w:shd w:val="clear" w:fill="FFFFFF"/>
        </w:rPr>
        <w:t>我校开展暑假留校师生慰问活动</w:t>
      </w:r>
      <w:bookmarkEnd w:id="5"/>
    </w:p>
    <w:p w14:paraId="11EB3BA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发布时间：2025-07-19</w:t>
      </w:r>
    </w:p>
    <w:p w14:paraId="05E377B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近日，学校开展暑假留校师生慰问活动，慰问组一行看望慰问了暑期备赛集训师生和留校留学生。</w:t>
      </w:r>
    </w:p>
    <w:p w14:paraId="11535D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今年暑假，我校共有7个赛项41名师生留校备赛，慰问组深入各赛项集训场地，观摩选手现场展示，与指导教师、集训选手亲切交谈，详细了解赛项备赛情况、训练安排及备赛过程中存在的困难，对备赛师生的辛勤付出给予充分肯定，勉励备赛师生保持昂扬向上的进取姿态，深入钻研赛项规程，科学制定训练计划，放松心态、奋力拼搏，以最大努力争取最好成绩。</w:t>
      </w:r>
    </w:p>
    <w:p w14:paraId="2B2CA7F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慰问组还看望了暑假留校的留学生，详细询问了留学生在校学习计划和生活安排，鼓励留学生充分利用假期时间，深入了解中国文化，努力成为中外友好往来的使者。</w:t>
      </w:r>
    </w:p>
    <w:p w14:paraId="46B2F0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 学校党政主要负责同志、分管校领导参加慰问。</w:t>
      </w:r>
    </w:p>
    <w:p w14:paraId="2F6E19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7BEC3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8A022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7AAFDD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05471B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783AE3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3505C4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AA8B86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76D6C3C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176E8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29F38E2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12175"/>
      <w:r>
        <w:rPr>
          <w:rFonts w:hint="eastAsia" w:ascii="微软雅黑" w:hAnsi="微软雅黑" w:eastAsia="微软雅黑" w:cs="微软雅黑"/>
          <w:i w:val="0"/>
          <w:iCs w:val="0"/>
          <w:caps w:val="0"/>
          <w:color w:val="282828"/>
          <w:spacing w:val="0"/>
          <w:sz w:val="27"/>
          <w:szCs w:val="27"/>
          <w:shd w:val="clear" w:fill="FFFFFF"/>
        </w:rPr>
        <w:t>我校调研低空经济产业发展及人才培养</w:t>
      </w:r>
      <w:bookmarkEnd w:id="6"/>
    </w:p>
    <w:p w14:paraId="1F4D3D1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发布时间：2025-07-26</w:t>
      </w:r>
    </w:p>
    <w:p w14:paraId="58431A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7月24日，我校调研组赴合肥阔途智能科技有限公司开展调研。调研组重点了解无人机技术在农业植保、应急救援、测绘勘探、物流运输、文旅航拍等领域的应用情况。校企双方还重点交流了产教融合、专业共建、人才培养等内容。</w:t>
      </w:r>
    </w:p>
    <w:p w14:paraId="3F66520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低空经济产业具有重要战略意义和经济价值，目前正处于快速发展阶段，市场规模不断扩大，应用场景日益丰富，人才需求不断上升。此次调研是我校主动对接新兴产业、探索专业转型升级的一次重要实践。学校将持续关注低空经济领域发展动态，深化校企协同育人机制，不断提升专业建设与产业需求的契合度，为区域经济发展培养更多产业急需的高技能人才。</w:t>
      </w:r>
    </w:p>
    <w:p w14:paraId="48F3EF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_GB2312" w:hAnsi="仿宋_GB2312" w:eastAsia="仿宋_GB2312" w:cs="仿宋_GB2312"/>
          <w:i w:val="0"/>
          <w:iCs w:val="0"/>
          <w:caps w:val="0"/>
          <w:color w:val="333333"/>
          <w:spacing w:val="0"/>
          <w:sz w:val="28"/>
          <w:szCs w:val="28"/>
          <w:shd w:val="clear" w:fill="FFFFFF"/>
        </w:rPr>
      </w:pPr>
      <w:r>
        <w:rPr>
          <w:rFonts w:hint="eastAsia" w:ascii="仿宋_GB2312" w:hAnsi="仿宋_GB2312" w:eastAsia="仿宋_GB2312" w:cs="仿宋_GB2312"/>
          <w:i w:val="0"/>
          <w:iCs w:val="0"/>
          <w:caps w:val="0"/>
          <w:color w:val="333333"/>
          <w:spacing w:val="0"/>
          <w:sz w:val="28"/>
          <w:szCs w:val="28"/>
          <w:shd w:val="clear" w:fill="FFFFFF"/>
        </w:rPr>
        <w:t>学校领导及相关二级学院同志参加了调研活动。</w:t>
      </w:r>
    </w:p>
    <w:p w14:paraId="1038BE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1C848A7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18415C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5FFE6E4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45074F0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E31844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8" w:type="first"/>
      <w:footerReference r:id="rId6" w:type="default"/>
      <w:footerReference r:id="rId7" w:type="even"/>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行楷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14CE6">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1CEA2">
                          <w:pPr>
                            <w:pStyle w:val="8"/>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A11CEA2">
                    <w:pPr>
                      <w:pStyle w:val="8"/>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8E941">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66E6FB">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66E6FB">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075EA">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left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AE98C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9AE98C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BD96B">
    <w:pPr>
      <w:pStyle w:val="8"/>
      <w:jc w:val="right"/>
      <w:rPr>
        <w:rFonts w:ascii="仿宋_GB2312" w:eastAsia="仿宋_GB2312"/>
      </w:rPr>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rPr>
                            <w:id w:val="147465422"/>
                          </w:sdtPr>
                          <w:sdtEndPr>
                            <w:rPr>
                              <w:rFonts w:hint="eastAsia" w:ascii="仿宋_GB2312" w:eastAsia="仿宋_GB2312"/>
                            </w:rPr>
                          </w:sdtEndPr>
                          <w:sdtContent>
                            <w:p w14:paraId="52AC31DE">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3C13064C">
                          <w:pPr>
                            <w:rPr>
                              <w:rFonts w:hint="eastAsia" w:ascii="仿宋_GB2312" w:eastAsia="仿宋_GB231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rPr>
                        <w:rFonts w:hint="eastAsia" w:ascii="仿宋_GB2312" w:eastAsia="仿宋_GB2312"/>
                      </w:rPr>
                      <w:id w:val="147465422"/>
                    </w:sdtPr>
                    <w:sdtEndPr>
                      <w:rPr>
                        <w:rFonts w:hint="eastAsia" w:ascii="仿宋_GB2312" w:eastAsia="仿宋_GB2312"/>
                      </w:rPr>
                    </w:sdtEndPr>
                    <w:sdtContent>
                      <w:p w14:paraId="52AC31DE">
                        <w:pPr>
                          <w:pStyle w:val="8"/>
                          <w:jc w:val="right"/>
                          <w:rPr>
                            <w:rFonts w:hint="eastAsia"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p w14:paraId="3C13064C">
                    <w:pPr>
                      <w:rPr>
                        <w:rFonts w:hint="eastAsia" w:ascii="仿宋_GB2312" w:eastAsia="仿宋_GB2312"/>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54FABA">
    <w:pPr>
      <w:pStyle w:val="8"/>
      <w:rPr>
        <w:rFonts w:ascii="仿宋_GB2312" w:eastAsia="仿宋_GB2312"/>
        <w:sz w:val="22"/>
        <w:szCs w:val="22"/>
      </w:rPr>
    </w:pPr>
    <w:r>
      <w:rPr>
        <w:sz w:val="22"/>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rPr>
                              <w:rFonts w:hint="eastAsia" w:ascii="仿宋_GB2312" w:eastAsia="仿宋_GB2312"/>
                              <w:sz w:val="22"/>
                              <w:szCs w:val="22"/>
                            </w:rPr>
                            <w:id w:val="147461392"/>
                          </w:sdtPr>
                          <w:sdtEndPr>
                            <w:rPr>
                              <w:rFonts w:hint="eastAsia" w:ascii="仿宋_GB2312" w:eastAsia="仿宋_GB2312"/>
                              <w:sz w:val="22"/>
                              <w:szCs w:val="22"/>
                            </w:rPr>
                          </w:sdtEndPr>
                          <w:sdtContent>
                            <w:p w14:paraId="7F154F26">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5471938A">
                          <w:pPr>
                            <w:rPr>
                              <w:rFonts w:hint="eastAsia" w:ascii="仿宋_GB2312" w:eastAsia="仿宋_GB2312"/>
                              <w:sz w:val="22"/>
                              <w:szCs w:val="2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sdt>
                    <w:sdtPr>
                      <w:rPr>
                        <w:rFonts w:hint="eastAsia" w:ascii="仿宋_GB2312" w:eastAsia="仿宋_GB2312"/>
                        <w:sz w:val="22"/>
                        <w:szCs w:val="22"/>
                      </w:rPr>
                      <w:id w:val="147461392"/>
                    </w:sdtPr>
                    <w:sdtEndPr>
                      <w:rPr>
                        <w:rFonts w:hint="eastAsia" w:ascii="仿宋_GB2312" w:eastAsia="仿宋_GB2312"/>
                        <w:sz w:val="22"/>
                        <w:szCs w:val="22"/>
                      </w:rPr>
                    </w:sdtEndPr>
                    <w:sdtContent>
                      <w:p w14:paraId="7F154F26">
                        <w:pPr>
                          <w:pStyle w:val="8"/>
                          <w:rPr>
                            <w:rFonts w:hint="eastAsia"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p w14:paraId="5471938A">
                    <w:pPr>
                      <w:rPr>
                        <w:rFonts w:hint="eastAsia" w:ascii="仿宋_GB2312" w:eastAsia="仿宋_GB2312"/>
                        <w:sz w:val="22"/>
                        <w:szCs w:val="22"/>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DFC406A"/>
    <w:rsid w:val="4E366893"/>
    <w:rsid w:val="5BC37154"/>
    <w:rsid w:val="5E5747A4"/>
    <w:rsid w:val="646F0EF7"/>
    <w:rsid w:val="67F31D90"/>
    <w:rsid w:val="6A81131C"/>
    <w:rsid w:val="6C07486C"/>
    <w:rsid w:val="6D9711E3"/>
    <w:rsid w:val="6EF957F8"/>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6"/>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character" w:customStyle="1" w:styleId="16">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9</Pages>
  <Words>3008</Words>
  <Characters>3107</Characters>
  <Lines>8</Lines>
  <Paragraphs>2</Paragraphs>
  <TotalTime>1</TotalTime>
  <ScaleCrop>false</ScaleCrop>
  <LinksUpToDate>false</LinksUpToDate>
  <CharactersWithSpaces>3308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陌言</cp:lastModifiedBy>
  <dcterms:modified xsi:type="dcterms:W3CDTF">2025-12-10T06:25:56Z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