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12</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2025年12</w:t>
      </w:r>
      <w:r>
        <w:rPr>
          <w:rFonts w:hint="eastAsia" w:ascii="宋体" w:hAnsi="宋体" w:cs="宋体"/>
          <w:b/>
          <w:color w:val="313131"/>
          <w:spacing w:val="25"/>
          <w:kern w:val="0"/>
          <w:sz w:val="36"/>
          <w:szCs w:val="36"/>
        </w:rPr>
        <w:t>月份）</w:t>
      </w:r>
      <w:bookmarkStart w:id="15" w:name="_GoBack"/>
      <w:bookmarkEnd w:id="15"/>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12</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137C4D45">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_Toc7803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学校举办第十一届辅导员素质能力大赛</w:t>
      </w:r>
      <w:r>
        <w:tab/>
      </w:r>
      <w:r>
        <w:fldChar w:fldCharType="begin"/>
      </w:r>
      <w:r>
        <w:instrText xml:space="preserve"> PAGEREF _Toc7803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F8F118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_Toc5293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长三角首届职业院校（皖沪）技能竞赛中高职院校AI赋能专业课教学能力项目竞赛在我校举办</w:t>
      </w:r>
      <w:r>
        <w:tab/>
      </w:r>
      <w:r>
        <w:fldChar w:fldCharType="begin"/>
      </w:r>
      <w:r>
        <w:instrText xml:space="preserve"> PAGEREF _Toc5293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52B54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_Toc30199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中国长三角国际商务职业教育集团暨全国数据资源产教融合共同体2025年年会在学校举办</w:t>
      </w:r>
      <w:r>
        <w:tab/>
      </w:r>
      <w:r>
        <w:fldChar w:fldCharType="begin"/>
      </w:r>
      <w:r>
        <w:instrText xml:space="preserve"> PAGEREF _Toc30199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40D254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_Toc7016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学校获批安徽省立德树人机制综合改革试点高校</w:t>
      </w:r>
      <w:r>
        <w:tab/>
      </w:r>
      <w:r>
        <w:fldChar w:fldCharType="begin"/>
      </w:r>
      <w:r>
        <w:instrText xml:space="preserve"> PAGEREF _Toc7016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854FD3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_Toc20571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我校学子在2025一带一路暨金砖国家技能发展与技术创新大赛“中文+职业技能”国际数字化应用竞赛全国总决赛中斩获佳绩</w:t>
      </w:r>
      <w:r>
        <w:tab/>
      </w:r>
      <w:r>
        <w:fldChar w:fldCharType="begin"/>
      </w:r>
      <w:r>
        <w:instrText xml:space="preserve"> PAGEREF _Toc20571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1B2025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_Toc32292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学校举行“立才杯”第十四届师生技能大赛开幕式</w:t>
      </w:r>
      <w:r>
        <w:tab/>
      </w:r>
      <w:r>
        <w:fldChar w:fldCharType="begin"/>
      </w:r>
      <w:r>
        <w:instrText xml:space="preserve"> PAGEREF _Toc32292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737A75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_Toc6542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学校召开审计工作领导小组会议</w:t>
      </w:r>
      <w:r>
        <w:tab/>
      </w:r>
      <w:r>
        <w:fldChar w:fldCharType="begin"/>
      </w:r>
      <w:r>
        <w:instrText xml:space="preserve"> PAGEREF _Toc6542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2C3E5A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_Toc30954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学校参加安徽省职业教育国际发展联盟2025年会暨共建“一带一路”国家留学奖助学金颁奖仪式</w:t>
      </w:r>
      <w:r>
        <w:tab/>
      </w:r>
      <w:r>
        <w:fldChar w:fldCharType="begin"/>
      </w:r>
      <w:r>
        <w:instrText xml:space="preserve"> PAGEREF _Toc30954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DB29B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_Toc9784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学校赴企业及有关院校开展专题调研</w:t>
      </w:r>
      <w:r>
        <w:tab/>
      </w:r>
      <w:r>
        <w:fldChar w:fldCharType="begin"/>
      </w:r>
      <w:r>
        <w:instrText xml:space="preserve"> PAGEREF _Toc9784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1AA172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_Toc23452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安徽省服务贸易和数字贸易协会来校座谈交流</w:t>
      </w:r>
      <w:r>
        <w:tab/>
      </w:r>
      <w:r>
        <w:fldChar w:fldCharType="begin"/>
      </w:r>
      <w:r>
        <w:instrText xml:space="preserve"> PAGEREF _Toc23452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E03FEA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_Toc25915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校领导参加“一站式”学生社区寝室管理专员暨寝室安全专项工作会议</w:t>
      </w:r>
      <w:r>
        <w:tab/>
      </w:r>
      <w:r>
        <w:fldChar w:fldCharType="begin"/>
      </w:r>
      <w:r>
        <w:instrText xml:space="preserve"> PAGEREF _Toc25915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F59D28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_Toc26095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我校学子荣获安徽省第四届大学生讲思政课高职组决赛特等奖</w:t>
      </w:r>
      <w:r>
        <w:tab/>
      </w:r>
      <w:r>
        <w:fldChar w:fldCharType="begin"/>
      </w:r>
      <w:r>
        <w:instrText xml:space="preserve"> PAGEREF _Toc26095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960E8F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_Toc31308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学校项目成功入选教育部职业教育发展中心 “职业教育专业领域垂类模型建设项目（第三批）”</w:t>
      </w:r>
      <w:r>
        <w:tab/>
      </w:r>
      <w:r>
        <w:fldChar w:fldCharType="begin"/>
      </w:r>
      <w:r>
        <w:instrText xml:space="preserve"> PAGEREF _Toc31308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85C331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_Toc27703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学校召开2025年就业创业考评工作现场汇报会</w:t>
      </w:r>
      <w:r>
        <w:tab/>
      </w:r>
      <w:r>
        <w:fldChar w:fldCharType="begin"/>
      </w:r>
      <w:r>
        <w:instrText xml:space="preserve"> PAGEREF _Toc27703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0D2A5B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_Toc29215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学校举办师生迎新年联欢会</w:t>
      </w:r>
      <w:r>
        <w:tab/>
      </w:r>
      <w:r>
        <w:fldChar w:fldCharType="begin"/>
      </w:r>
      <w:r>
        <w:instrText xml:space="preserve"> PAGEREF _Toc29215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D43FAA4">
      <w:pPr>
        <w:spacing w:line="800" w:lineRule="exact"/>
        <w:rPr>
          <w:rFonts w:hint="eastAsia" w:ascii="仿宋_GB2312" w:hAnsi="仿宋_GB2312" w:eastAsia="仿宋_GB2312" w:cs="仿宋_GB2312"/>
          <w:caps w:val="0"/>
          <w:color w:val="333333"/>
          <w:spacing w:val="0"/>
          <w:kern w:val="0"/>
          <w:szCs w:val="31"/>
          <w:shd w:val="clear" w:fill="FFFFFF"/>
          <w:lang w:val="en-US" w:eastAsia="zh-CN" w:bidi="ar-SA"/>
        </w:rPr>
        <w:sectPr>
          <w:footerReference r:id="rId3" w:type="first"/>
          <w:pgSz w:w="11906" w:h="16838"/>
          <w:pgMar w:top="1440" w:right="1800" w:bottom="1440" w:left="1800" w:header="851" w:footer="992" w:gutter="0"/>
          <w:pgNumType w:fmt="numberInDash" w:start="1"/>
          <w:cols w:space="425" w:num="1"/>
          <w:docGrid w:type="lines" w:linePitch="312" w:charSpace="0"/>
        </w:sectPr>
      </w:pPr>
    </w:p>
    <w:p w14:paraId="1FF37291">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C4618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7803"/>
      <w:r>
        <w:rPr>
          <w:rFonts w:hint="eastAsia" w:ascii="微软雅黑" w:hAnsi="微软雅黑" w:eastAsia="微软雅黑" w:cs="微软雅黑"/>
          <w:i w:val="0"/>
          <w:iCs w:val="0"/>
          <w:caps w:val="0"/>
          <w:color w:val="282828"/>
          <w:spacing w:val="0"/>
          <w:sz w:val="27"/>
          <w:szCs w:val="27"/>
          <w:shd w:val="clear" w:fill="FFFFFF"/>
        </w:rPr>
        <w:t>学校举办第十一届辅导员素质能力大赛</w:t>
      </w:r>
      <w:bookmarkEnd w:id="0"/>
    </w:p>
    <w:p w14:paraId="5701BB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布时间：2025-12-02</w:t>
      </w:r>
    </w:p>
    <w:p w14:paraId="056B6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近日，学校第十一届辅导员素质能力大赛决赛顺利举行。本次大赛以“锤炼过硬本领，赋能立德树人”为主题，分基础知识测试、案例分析、谈心谈话三个环节，综合检验辅导员理论知识、综合素养和分析解决复杂问题、开展思想引导的实战能力。</w:t>
      </w:r>
    </w:p>
    <w:p w14:paraId="33D868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比赛现场，晋级决赛的辅导员选手准备充分、思路清晰、从容应答，展现了我校辅导员队伍的精神面貌和专业水平。在由省辅导员素质能力大赛一等奖获得者和校内长期从事学生管理工作的相关负责人组成的专业评委组评比后，最终评选出一等奖1名、二等奖2名、三等奖4名。赛后，担任决赛评委的合肥工业大学卓越工程师学院产教融合办公室主任、2024年安徽省辅导员素质能力大赛一等奖获得者邢松对大赛进行点评，他高度肯定了选手们的出色表现，并围绕辅导员素质能力大赛和日常工作等方面给出具体指导建议，助力参赛选手提升综合实力。</w:t>
      </w:r>
    </w:p>
    <w:p w14:paraId="15E5FC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此次辅导员素质能力大赛是我校立足立德树人根本任务、强化辅导员队伍建设的重要举措，学校将以此次大赛为契机，持续深化“以赛促学、以赛促练、以赛促建”机制，着力提升辅导员队伍的政治判断力、育人执行力与专业胜任力。</w:t>
      </w:r>
    </w:p>
    <w:p w14:paraId="733E2F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学生处处长刘超、各二级学院辅导员及学生代表现场观摩比赛。</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5F03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7B6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10A64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5293"/>
      <w:r>
        <w:rPr>
          <w:rFonts w:hint="eastAsia" w:ascii="微软雅黑" w:hAnsi="微软雅黑" w:eastAsia="微软雅黑" w:cs="微软雅黑"/>
          <w:i w:val="0"/>
          <w:iCs w:val="0"/>
          <w:caps w:val="0"/>
          <w:color w:val="282828"/>
          <w:spacing w:val="0"/>
          <w:sz w:val="27"/>
          <w:szCs w:val="27"/>
          <w:shd w:val="clear" w:fill="FFFFFF"/>
        </w:rPr>
        <w:t>长三角首届职业院校（皖沪）技能竞赛中高职院校AI赋能专业课教学能力项目竞赛在我校举办</w:t>
      </w:r>
      <w:bookmarkEnd w:id="1"/>
    </w:p>
    <w:p w14:paraId="1D43E7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布时间：2025-12-08</w:t>
      </w:r>
    </w:p>
    <w:p w14:paraId="630583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12月5日，2025年长三角职业教育协同发展研讨会暨长三角首届职业院校（皖沪）技能竞赛中高职院校AI赋能专业课教学能力项目竞赛在我校举办。</w:t>
      </w:r>
    </w:p>
    <w:p w14:paraId="24F347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赛事由安徽省职业与成人教育协会、上海市职业教育协会主办，安徽国际商务职业学院承办，吸引了皖沪两地21所高职院校、12所中职院校参赛。学校高度重视、精心筹备，赛前专门召开赛项说明会，向各参赛队伍详细解读竞赛方案与规则。比赛过程中，参赛选手按照要求自主选取课程教学任务中的任一环节进行了现场教学展示，集中呈现了AI工具在教学环节中的实际应用成效。</w:t>
      </w:r>
    </w:p>
    <w:p w14:paraId="1824F3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经过裁判团队评审，最终安徽国际商务职业学院、上海城建职业学院、滁州职业技术学院、安徽工业经济职业技术学院斩获高职组一等奖，上海工商职业技术学院等7所院校荣获二等奖，安徽城市管理职业学院等10所院校获得三等奖。亳州幼儿师范学校和芜湖高级职业技术学校斩获中职组一等奖，淮北工业和艺术学校等5所学校荣获二等奖，亳州新能源学校等5所学校获得三等奖。</w:t>
      </w:r>
    </w:p>
    <w:p w14:paraId="05AECE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竞赛不仅为皖沪两地职业院校教师搭建了技艺切磋、经验交流的优质平台，更有效凝聚了区域职教合作共识，对提升技能人才培养质量、助力长三角一体化发展具有重要意义。我校将以此次赛事为契机，进一步加强与长三角地区职业院校交流合作，持续深化教育教学改革，大力推进课程数智赋能，全面提升人才培养质量，为推动区域经济社会发展贡献更大力量。</w:t>
      </w:r>
    </w:p>
    <w:p w14:paraId="648A3E3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30199"/>
      <w:r>
        <w:rPr>
          <w:rFonts w:hint="eastAsia" w:ascii="微软雅黑" w:hAnsi="微软雅黑" w:eastAsia="微软雅黑" w:cs="微软雅黑"/>
          <w:i w:val="0"/>
          <w:iCs w:val="0"/>
          <w:caps w:val="0"/>
          <w:color w:val="282828"/>
          <w:spacing w:val="0"/>
          <w:sz w:val="27"/>
          <w:szCs w:val="27"/>
          <w:shd w:val="clear" w:fill="FFFFFF"/>
        </w:rPr>
        <w:t>中国长三角国际商务职业教育集团暨全国数据资源产教融合共同体2025年年会在学校举办</w:t>
      </w:r>
      <w:bookmarkEnd w:id="2"/>
    </w:p>
    <w:p w14:paraId="64432C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布时间：2025-12-08</w:t>
      </w:r>
    </w:p>
    <w:p w14:paraId="6348AB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6日上午，中国长三角国际商务职业教育集团暨全国数据资源产教融合共同体2025年年会在我校开幕，省委教育工委委员、教育厅副厅长刘业勋，省商务厅一级巡视员杨本清，高校毕业生就业协会副会长张总明，安徽省职教集团联盟成员单位有关负责人出席会议。</w:t>
      </w:r>
    </w:p>
    <w:p w14:paraId="70FFCB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年会以“培育新质生产力，服务长三角一体化”为主题，来自上海、江苏、浙江、安徽、辽宁、广西、海南等10余个省市的100多家政府、行业、企业、院校单位齐聚合肥，共同探讨产教融合新路径，推动职业教育与区域经济协同发展。</w:t>
      </w:r>
    </w:p>
    <w:p w14:paraId="79AED9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省教育厅副厅长刘业勋在致辞中指出，中国长三角国际商务职教集团在推动长三角职业教育高质量发展中发挥了重要作用。职教集团要牢牢把握商务行业新发展趋势，加强政校行企融合联动，聚焦安徽省十大新兴产业和未来产业布局，深化产教融合，在推动长三角更高质量一体化发展上展现新的更大作为。</w:t>
      </w:r>
    </w:p>
    <w:p w14:paraId="66AA1C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高校毕业生就业协会副会长张总明在致辞中强调，全国数据资源产教融合共同体未来发展要聚焦产业前沿，提升人才培养质量。构建生态闭环，拓展协同发展空间，推动资源共享协作，打造数据领域的产教融合的长三角样板。</w:t>
      </w:r>
    </w:p>
    <w:p w14:paraId="1119B9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在致开幕辞中表示，本次年会标志着职教集团和共同体发展迈入了新阶段，学校将持续加强职教集团和共同体建设，在对接战略性新兴产业与未来产业需求、深化长三角区域产教资源协同共享等方面精准发力，为推动长三角更高质量一体化发展提供坚实的人才支撑和智力支持。</w:t>
      </w:r>
    </w:p>
    <w:p w14:paraId="026DA3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校长王孝胜向大会作题为《培育新质生产力 服务长三角高质量一体化发展》的职教集团工作报告。报告从党建领航、体系健全、平台建设、深度融合、改革创新、双向联动六个方面回顾了2023年以来职教集团工作举措和成效，谋划了2026年工作思路和任务。</w:t>
      </w:r>
    </w:p>
    <w:p w14:paraId="36438C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增补了职教集团、共同体理事单位，举行了长三角中高职院校AI赋能专业课教学能力比赛颁奖仪式，开展了校企合作项目签约活动。会议还设置了专家报告与经验分享、共同体工作汇报与前沿思考、共同体核心成果发布、高峰对话与未来展望等单元，高校毕业生就业协会高丞梁、杭州科技职业技术学院陈长英、安徽理工大学杨超宇、浙江大华技术股份有限公司王益铭、安徽图联科技有限公司朱宝童、我校杨辉军副校长等专家围绕行业产教融合共同体建设、产教融合创新实践、数据资源产教融合的挑战与突破等方面进行了深入交流、学术报告和实践分享。与会代表纷纷表示，将以此次会议为契机，凝聚共识、深化合作，共同书写长三角地区产教融合、科教融汇的新篇章。</w:t>
      </w:r>
    </w:p>
    <w:p w14:paraId="607433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学校领导班子成员、中国长三角国际商务职业教育集团理事单位和全国数据资源产教融合共同体成员单位代表、企业代表、学校师生代表等参加会议。</w:t>
      </w:r>
    </w:p>
    <w:p w14:paraId="4A806B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1175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F3CF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4839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BCF65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7016"/>
      <w:r>
        <w:rPr>
          <w:rFonts w:hint="eastAsia" w:ascii="微软雅黑" w:hAnsi="微软雅黑" w:eastAsia="微软雅黑" w:cs="微软雅黑"/>
          <w:i w:val="0"/>
          <w:iCs w:val="0"/>
          <w:caps w:val="0"/>
          <w:color w:val="282828"/>
          <w:spacing w:val="0"/>
          <w:sz w:val="27"/>
          <w:szCs w:val="27"/>
          <w:shd w:val="clear" w:fill="FFFFFF"/>
        </w:rPr>
        <w:t>学校获批安徽省立德树人机制综合改革试点高校</w:t>
      </w:r>
      <w:bookmarkEnd w:id="3"/>
    </w:p>
    <w:p w14:paraId="0BDEADC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布时间：2025-12-12</w:t>
      </w:r>
    </w:p>
    <w:p w14:paraId="2CCB0E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中共安徽省委教育工作领导小组秘书组、中共安徽省委教育工委联合印发《关于公布省级立德树人机制综合改革试点单位名单的通知》，学校成功入选省级立德树人机制综合改革试点高校，这标志着学校在落实立德树人根本任务、深化育人机制改革方面迈入新阶段。</w:t>
      </w:r>
    </w:p>
    <w:p w14:paraId="50E2CB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年来，学校坚持立德树人根本任务，突出“强商精工、服务开放”办学特色，以党的建设为引领，以深化职教改革为主线，持续巩固拓展“三全育人”综合改革实效。一是聚焦完善体制机制，成立由校党委书记、校长担任组长的“时代新人铸魂工程”领导小组，统筹推进“铸魂育人”工作，形成了党委领导、党政同责、部门协同的工作体系。坚持全员育人，充分发挥领导干部示范作用，广泛开展领导干部上党课、上讲台活动，带头参与青马工程授课、讲授思政理论课。建立领导干部联系师生、辅导员与授课教师联动机制，持续强化思政课教师与辅导员队伍建设，优化队伍结构，提升育人能力。二是聚焦深化五育并举，深入实施“153”工程，配套制定德智体美劳五育并举专项实施方案，系统开展“学生综合素质提升”“学生技能培养”“铸魂强师”三大专项行动，推进“一站式”学生社区建设，持续完善“两筛查、三共育、四联动、五促进”心理健康教育工作机制，不断提升“第二课堂”实践育人实效，学校顺利通过全省“三全育人”综合改革试点高校验收。三是聚焦拓展多元阵地，秉承“一切为学生发展”核心理念，打造净化、绿化、美化、文化“四化”融合的育人环境，建成“三个文化”德育教育实践基地，共建大中小学思政课一体化联盟，协同发力推动立德树人走深走实，学校先后获评课程思政先行校、安徽省文明校园，</w:t>
      </w:r>
    </w:p>
    <w:p w14:paraId="6AA7F6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下一步，学校将以“大思政”建设为核心牵引，高标准制定试点任务书、细化工作方案，统筹校内外资源力量，确保改革试点有序推进、取得实效，努力形成可复制、可推广的新时代立德树人“安商样板”。</w:t>
      </w:r>
    </w:p>
    <w:p w14:paraId="11944A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60E82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1C57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A8693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511D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7B72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4B08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2601E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04ADD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BBB1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99AA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5C98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1786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23C3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C4D4F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04D3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BBF3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6BA9F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20571"/>
      <w:r>
        <w:rPr>
          <w:rFonts w:hint="eastAsia" w:ascii="微软雅黑" w:hAnsi="微软雅黑" w:eastAsia="微软雅黑" w:cs="微软雅黑"/>
          <w:i w:val="0"/>
          <w:iCs w:val="0"/>
          <w:caps w:val="0"/>
          <w:color w:val="282828"/>
          <w:spacing w:val="0"/>
          <w:sz w:val="27"/>
          <w:szCs w:val="27"/>
          <w:shd w:val="clear" w:fill="FFFFFF"/>
        </w:rPr>
        <w:t>我校学子在2025一带一路暨金砖国家技能发展与技术创新大赛“中文+职业技能”国际数字化应用竞赛全国总决赛中斩获佳绩</w:t>
      </w:r>
      <w:bookmarkEnd w:id="4"/>
    </w:p>
    <w:p w14:paraId="7C99B7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布时间：2025-12-12</w:t>
      </w:r>
    </w:p>
    <w:p w14:paraId="500430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5日至8日，2025首届博鳌职业教育发展大会在海南博鳌亚洲论坛国际会议中心举行，来自全球20多个国家及地区的近400所院校、60余家企业参加会议，国际教育学院国际交流中心相关人员参会。活动中，我校报送的“四维联动拓路径，职教出海谱新篇——安徽国际商务职业学院国际交流与合作实践探索”案例入选职业教育对外交流与合作典型案例。会议同期举行了2025一带一路暨金砖国家技能发展与技术创新大赛“中文+职业技能”国际数字化应用竞赛全国总决赛，在与来自全国近400名学生同台竞技中，我校学子凭借优异表现斩获佳绩。其中，耿畅荣获一等奖，高江涛荣获二等奖，于文清和柳宇光荣获三等奖，学校荣获优秀组织奖。</w:t>
      </w:r>
    </w:p>
    <w:p w14:paraId="03B4B3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一带一路暨金砖国家技能发展与技术创新大赛在中华人民共和国外交部备案，是金砖国家工商理事会批准的重要国际性赛事，已成为推动金砖及一带一路国家间教育合作、技能开发、技术人才联合培养与人文交流的长效机制。本次首届“中文+职业技能”国际数字化应用竞赛，旨在探索数字化时代中文与职业技能教育的深度融合，提升学生在跨文化语境下的技术应用、数字化创新与综合实践能力。</w:t>
      </w:r>
    </w:p>
    <w:p w14:paraId="0EB1AB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高度重视此次赛事，自启动以来积极组织选拔与备赛工作，针对赛题要求进行深入分析和反复演练。此次获奖是学校在“中文+职业技能”新兴交叉领域取得的标志性成果。学校将以此次获奖为新起点，持续深化“以赛促教、以赛促学”机制，为培养国际化高素质技术技能型人才作出更大贡献。</w:t>
      </w:r>
    </w:p>
    <w:p w14:paraId="4F75E65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32292"/>
      <w:r>
        <w:rPr>
          <w:rFonts w:hint="eastAsia" w:ascii="微软雅黑" w:hAnsi="微软雅黑" w:eastAsia="微软雅黑" w:cs="微软雅黑"/>
          <w:i w:val="0"/>
          <w:iCs w:val="0"/>
          <w:caps w:val="0"/>
          <w:color w:val="282828"/>
          <w:spacing w:val="0"/>
          <w:sz w:val="27"/>
          <w:szCs w:val="27"/>
          <w:shd w:val="clear" w:fill="FFFFFF"/>
        </w:rPr>
        <w:t>学校举行“立才杯”第十四届师生技能大赛开幕式</w:t>
      </w:r>
      <w:bookmarkEnd w:id="5"/>
    </w:p>
    <w:p w14:paraId="58227E3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布时间：2025-12-12</w:t>
      </w:r>
    </w:p>
    <w:p w14:paraId="5BFC94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10日，学校“立才杯”第十四届师生技能大赛开幕式在电商大礼堂举行。大会宣读了学校《关于表彰第二十届全国大学生智能汽车竞赛全国总决赛获奖师生的决定》《关于表彰第十五届全国大学生电子商务“创新、创意及创业”挑战赛国赛获奖师生的决定》《关于表彰2025年中国国际大学生创新大赛获奖师生的决定》《关于表彰2025年度世界职业院校技能大赛获奖学生及指导教师的决定》《关于表彰2025年度技能大赛优秀组织单位的决定》《“立才杯”第十四届教师职业技能大赛通知》，对2025年在A类赛事中取得金奖与一等奖，以及在世界职业院校技能大赛中获得奖励的师生进行了表彰，为信息工程学院、财会金融学院、商贸流通学院、文化旅游学院、电子商务学院、国际贸易学院等优秀组织奖获奖单位进行了颁奖。李熠老师、王琇哲同学分别作为获奖指导教师和学生代表进行发言和宣誓。</w:t>
      </w:r>
    </w:p>
    <w:p w14:paraId="0D171E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对蒋立才心系母校、助力学校发展的赤子之心表示衷心感谢，对学校在2025年技能大赛工作中取得的优异成绩进行了总结，动员广大师生积极参加“立才杯”第十四届师生技能大赛，并介绍了本届大赛赛项安排情况。安徽省和福经贸发展有限公司总经理宣建国宣布本届“立才杯”师生技能大赛正式开幕。</w:t>
      </w:r>
    </w:p>
    <w:p w14:paraId="57B757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2007年开始，蒋立才先生19年来每年出资10万元，设立“立才奖学金”和“立才奖教金”，对学生进行奖优助困，助力学生成长成才；对教师进行表彰奖励，激发教师潜心育人、追求卓越。一年一度的“立才杯”师生技能大赛已经成为学校技能大赛竞赛体系的重要组成部分，实现了参赛专业全覆盖、参赛班级全覆盖，有力地促进和深化了教育教学改革工作。学校始终坚持以技能大赛为抓手，以赛促教、以赛促学、以赛促改、以赛促建，推动教育链、人才链与产业链、创新链有机衔接，为区域经济高质量发展培养更多高素质技术技能人才。</w:t>
      </w:r>
    </w:p>
    <w:p w14:paraId="02FDAA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督导员、校党委班子成员，“立才杯”师生技能大赛冠名与赞助单位——安徽省和福经贸发展有限公司总经理宣建国、办公室主任张超出席活动，各二级学院、相关部门负责人、教师代表及学生代表600余人参加活动。</w:t>
      </w:r>
    </w:p>
    <w:p w14:paraId="6257BF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0DFC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18AD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0947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C116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0172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2D4F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949E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1A54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6719A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5A72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CE35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F2EC8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504F8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B64D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6DA7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9C88C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6542"/>
      <w:r>
        <w:rPr>
          <w:rFonts w:hint="eastAsia" w:ascii="微软雅黑" w:hAnsi="微软雅黑" w:eastAsia="微软雅黑" w:cs="微软雅黑"/>
          <w:i w:val="0"/>
          <w:iCs w:val="0"/>
          <w:caps w:val="0"/>
          <w:color w:val="282828"/>
          <w:spacing w:val="0"/>
          <w:sz w:val="27"/>
          <w:szCs w:val="27"/>
          <w:shd w:val="clear" w:fill="FFFFFF"/>
        </w:rPr>
        <w:t>学校召开审计工作领导小组会议</w:t>
      </w:r>
      <w:bookmarkEnd w:id="6"/>
    </w:p>
    <w:p w14:paraId="34E4EE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发布时间：2025-12-18</w:t>
      </w:r>
    </w:p>
    <w:p w14:paraId="555979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12月12日，学校召开2025年审计工作领导小组会议。</w:t>
      </w:r>
    </w:p>
    <w:p w14:paraId="1CC0EB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集体学习了习近平总书记对审计工作作出的重要指示精神和省教育厅、省审计厅关于内部审计的相关文件精神，听取了2024年度省商务厅预算执行和其他财政收支情况反馈问题（学院部分）整改情况和2025年审计工作情况的汇报，审议了安徽省商务厅原厅长、党组织书记方旭同志任期经济责任履行情况审计反馈问题（学院部分）整改方案。</w:t>
      </w:r>
    </w:p>
    <w:p w14:paraId="447440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对学校2025年审计工作给予充分肯定。会议要求，审计部门要进一步加强队伍建设、提升专业素质，秉持“利剑”护航理念，充分发挥审计在规范学校科学管理、防范化解潜在风险等方面的重要作用，缜密推进全域审计工作，为学校高质量发展筑牢坚实保障。会议强调，要严肃审计整改工作纪律，层层压实整改责任，健全完善制度机制，持续优化治理效能，确保审计反馈问题整改到位、整改彻底。</w:t>
      </w:r>
    </w:p>
    <w:p w14:paraId="0FE4CE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学校审计工作领导小组全体成员参加会议，校党委书记、审计工作领导小组组长益辉主持会议。</w:t>
      </w:r>
    </w:p>
    <w:p w14:paraId="44A229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51CE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F5BA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CB11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23B5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398EE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3927D7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30954"/>
      <w:r>
        <w:rPr>
          <w:rFonts w:hint="eastAsia" w:ascii="微软雅黑" w:hAnsi="微软雅黑" w:eastAsia="微软雅黑" w:cs="微软雅黑"/>
          <w:i w:val="0"/>
          <w:iCs w:val="0"/>
          <w:caps w:val="0"/>
          <w:color w:val="282828"/>
          <w:spacing w:val="0"/>
          <w:sz w:val="27"/>
          <w:szCs w:val="27"/>
          <w:shd w:val="clear" w:fill="FFFFFF"/>
        </w:rPr>
        <w:t>学校参加安徽省职业教育国际发展联盟2025年会暨共建“一带一路”国家留学奖助学金颁奖仪式</w:t>
      </w:r>
      <w:bookmarkEnd w:id="7"/>
    </w:p>
    <w:p w14:paraId="059099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发布时间：2025-12-18</w:t>
      </w:r>
    </w:p>
    <w:p w14:paraId="6D9D0F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12月12日，我校参加安徽省职业教育国际发展联盟2025年会暨共建“一带一路”国家留学奖助学金颁奖仪式。本次年会由安徽省职业教育国际发展联盟主办、安徽财贸职业学院承办。</w:t>
      </w:r>
    </w:p>
    <w:p w14:paraId="7BD4ED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我校获评“年度贡献奖”，YONE YONE等7名国际学生获得由安徽省教育发展基金会提供的共建“一带一路”国家留学奖助学金。在留学生培养成果展示环节，我校Zlataslava Tsarenko等7名国际学生参演的经典诵读节目《定风波》，以声传情、以情表意，充分体现了留学生对中华优秀传统文化的理解与热爱，赢得全场一致好评。此次参会是我校对接全省职业教育国际化发展的重要举措，彰显了学校校国际学生培养成效，进一步深化了校地、校际国际教育合作。</w:t>
      </w:r>
    </w:p>
    <w:p w14:paraId="251925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校党委委员、副校长、联盟秘书长凌双英出席会议并作2025年联盟年度工作报告，国际教育学院国际交流中心相关人员及获奖留学生参加会议。</w:t>
      </w:r>
    </w:p>
    <w:p w14:paraId="209D31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B437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D33B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3B3D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D619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E211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6E293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87B9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A43B4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9784"/>
      <w:r>
        <w:rPr>
          <w:rFonts w:hint="eastAsia" w:ascii="微软雅黑" w:hAnsi="微软雅黑" w:eastAsia="微软雅黑" w:cs="微软雅黑"/>
          <w:i w:val="0"/>
          <w:iCs w:val="0"/>
          <w:caps w:val="0"/>
          <w:color w:val="282828"/>
          <w:spacing w:val="0"/>
          <w:sz w:val="27"/>
          <w:szCs w:val="27"/>
          <w:shd w:val="clear" w:fill="FFFFFF"/>
        </w:rPr>
        <w:t>学校赴企业及有关院校开展专题调研</w:t>
      </w:r>
      <w:bookmarkEnd w:id="8"/>
    </w:p>
    <w:p w14:paraId="283DCB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发布时间：2025-12-18</w:t>
      </w:r>
    </w:p>
    <w:p w14:paraId="77A599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近日，学校先后赴浙江嘉兴、湖州等地多家知名企业与院校进行专题调研，主动对接新能源汽车、低空经济等战略性新兴产业发展，进一步深化产教融合、校企合作。</w:t>
      </w:r>
    </w:p>
    <w:p w14:paraId="3F9B54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调研行程紧凑、聚焦前沿。调研组首站走访浙江大华技术股份有限公司、浙江零跑科技股份有限公司，深入大华“黑灯工厂”先进制造基地和零跑汽车中心，体验智能制造的领先实践与企业发展创新成果。校企双方就新能源汽车等专业共建产业学院、订单培养、资源建设、师资培养达成战略共识。在嘉兴华航唯实机器人科技有限公司，校企双方深入探讨了在“三教”改革、“五金”建设、“两业融合”背景下，职业教育如何依托企业真实生产环境和技术资源，推动低空经济、智慧物流等产业相关专业内涵升级与实训体系重构。在浙江兔行科技有限公司，调研组重点考察无人机研发与应用生态，为学校布局低空经济相关专业、构建适应未来产业趋势的课程体系提供决策依据。调研组还赴湖州职业技术学院开展校际交流，双方围绕新能源汽车、低空经济、具身智能等新兴专业方向，在专业结构优化、实训基地共建、教学改革创新、校企协同育人机制等方面进行了深入交谈与经验互鉴。</w:t>
      </w:r>
    </w:p>
    <w:p w14:paraId="26BDC8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校长王孝胜、副校长杨辉军和商贸流通学院相关人员参加调研。</w:t>
      </w:r>
    </w:p>
    <w:p w14:paraId="1AF299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2A85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C05B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D39F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ED8A3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23452"/>
      <w:r>
        <w:rPr>
          <w:rFonts w:hint="eastAsia" w:ascii="微软雅黑" w:hAnsi="微软雅黑" w:eastAsia="微软雅黑" w:cs="微软雅黑"/>
          <w:i w:val="0"/>
          <w:iCs w:val="0"/>
          <w:caps w:val="0"/>
          <w:color w:val="282828"/>
          <w:spacing w:val="0"/>
          <w:sz w:val="27"/>
          <w:szCs w:val="27"/>
          <w:shd w:val="clear" w:fill="FFFFFF"/>
        </w:rPr>
        <w:t>安徽省服务贸易和数字贸易协会来校座谈交流</w:t>
      </w:r>
      <w:bookmarkEnd w:id="9"/>
    </w:p>
    <w:p w14:paraId="2852DC5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发布时间：2025-12-19</w:t>
      </w:r>
    </w:p>
    <w:p w14:paraId="0D6E68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12月12日，安徽省服务贸易和数字贸易协会来校开展交流，共商2026年双方重点合作方向，进一步推动校协合作落地。</w:t>
      </w:r>
    </w:p>
    <w:p w14:paraId="741E71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协会结合行业资源与会员单位实践案例，就党建共建、校企协同、人才培养、师资共享、技能认证等多个方面进行了积极分享。双方围绕产教融合平台搭建、行业标准共研、实习实训拓展等内容展开了务实探讨，并初步商定后续互访调研与项目对接工作。</w:t>
      </w:r>
    </w:p>
    <w:p w14:paraId="0595F6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此次交流不仅深化了双方在具体合作内容上的共识，更从年度工作计划层面明确了2026年的合作重点，为后续系统化、常态化合作奠定了基础。双方明确将统筹布局、协同推进，切实将本次会议达成的共识转化为推动产教融合、服务行业发展的扎实成果，携手开创互利共赢的新局面。</w:t>
      </w:r>
    </w:p>
    <w:p w14:paraId="60D7E5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副校长杨辉军、校党委委员程晨、相关二级学院负责人及教师代表参加座谈。</w:t>
      </w:r>
    </w:p>
    <w:p w14:paraId="5EC3CF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319A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92EF6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2843B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A77D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8236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B4F1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77F5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90C87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57E9C2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5915"/>
      <w:r>
        <w:rPr>
          <w:rFonts w:hint="eastAsia" w:ascii="微软雅黑" w:hAnsi="微软雅黑" w:eastAsia="微软雅黑" w:cs="微软雅黑"/>
          <w:i w:val="0"/>
          <w:iCs w:val="0"/>
          <w:caps w:val="0"/>
          <w:color w:val="282828"/>
          <w:spacing w:val="0"/>
          <w:sz w:val="27"/>
          <w:szCs w:val="27"/>
          <w:shd w:val="clear" w:fill="FFFFFF"/>
        </w:rPr>
        <w:t>校领导参加“一站式”学生社区寝室管理专员暨寝室安全专项工作会议</w:t>
      </w:r>
      <w:bookmarkEnd w:id="10"/>
    </w:p>
    <w:p w14:paraId="7FD7C0B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发布时间：2025-12-19</w:t>
      </w:r>
    </w:p>
    <w:p w14:paraId="5ACCD8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近日，“一站式”学生社区召开寝室专员暨寝室安全专项工作会议。</w:t>
      </w:r>
    </w:p>
    <w:p w14:paraId="6187B1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上，各二级学院寝室管理专员汇报了寝室管理的工作情况。会议强调，寝室管理专员要强化协同，敢于担当。一是要“筑底线”，树立学生安全工作红线意识，消防安全及心理安全两手抓。二是要“守次序”，共建整洁、和谐、文明的寝室环境，打造社区五育并举服务阵地。三是要“讲方法”，充分发挥学生党员、寝室长等学生骨干的示范作用，动员学生力量做实寝室管理。</w:t>
      </w:r>
    </w:p>
    <w:p w14:paraId="50DB89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副校长李二敏出席会议，学生处相关负责人、工作人员和各二级学院寝室管理专员参会。</w:t>
      </w:r>
    </w:p>
    <w:p w14:paraId="5CA4D8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0DFF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6E90D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E71A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D0F9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0D16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E469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39F1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C7DAA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8C62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5FFA7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25D8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226EB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6095"/>
      <w:r>
        <w:rPr>
          <w:rFonts w:hint="eastAsia" w:ascii="微软雅黑" w:hAnsi="微软雅黑" w:eastAsia="微软雅黑" w:cs="微软雅黑"/>
          <w:i w:val="0"/>
          <w:iCs w:val="0"/>
          <w:caps w:val="0"/>
          <w:color w:val="282828"/>
          <w:spacing w:val="0"/>
          <w:sz w:val="27"/>
          <w:szCs w:val="27"/>
          <w:shd w:val="clear" w:fill="FFFFFF"/>
        </w:rPr>
        <w:t>我校学子荣获安徽省第四届大学生讲思政课高职组决赛特等奖</w:t>
      </w:r>
      <w:bookmarkEnd w:id="11"/>
    </w:p>
    <w:p w14:paraId="37EF50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发布时间：2025-12-22</w:t>
      </w:r>
    </w:p>
    <w:p w14:paraId="74EFC4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19日，由中共安徽省委教育工委主办的安徽省第四届大学生讲思政课高职组决赛，在安徽职业技术大学落下帷幕。本次比赛共产生特等奖4名、一等奖8名、二等奖11名和三等奖13名。经过激烈角逐，由马克思主义学院赵书伶、夏雯老师指导的文化旅游学院高江涛同学荣获特等奖第1名，马克思主义学院石晓燕 、殷梦晨老师指导的国际教育学院李婷婷同学、电子商务学院德庆措姆同学荣获三等奖。学校获奖数位居全省前列。省教育厅思政处处长王后林等出席活动并为获奖选手颁奖。</w:t>
      </w:r>
    </w:p>
    <w:p w14:paraId="6082E9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本届大学生讲思政课展示活动以“逐梦新时代 奋进新征程”为主题，分为初赛、片区赛和决赛等环节。经过片区赛选拔，本次决赛共有来自全省近30所院校的36支高职队伍参与角逐，选手们围绕《习近平新时代中国特色社会主义思想概论》《毛泽东思想和中国特色社会主义理论体系概论》《思想道德与法治》《形势与政策》四门课程中的有关章节或专题进行展示。比赛中，高江涛以《群众路线是党的生命线和根本工作路线》为题，李婷婷、德庆措姆以《铸牢中华民族共同体意识的生动实践与时代华章--从雅下水电工程看“五个认同”的深刻内涵》为题，扎根自身视角，注入真切情感，采用生动表达，将思政“小课堂”与社会“大课堂”深度融合，实现了深度、温度与力度的有机统一，充分彰显了安商青年学子良好的马克思主义理论素养和奋发有为、昂扬向上的精神风貌。</w:t>
      </w:r>
    </w:p>
    <w:p w14:paraId="682BA6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已经连续4届在安徽省大学生讲思政课比赛中荣获佳绩，其中，两次获得特等奖第1名。本次获奖实现了获奖质量和获奖数量“双提升”，是学校长期坚持立德树人根本任务、深入践行“大思政课”育人理念、深化思想政治理论课改革创新成果的一次集中体现。学校将继续以此为契机，进一步推动思政课教学形式创新与内涵深化，激励更多青年学子在实践中领悟真理，在讲述中传递信仰。</w:t>
      </w:r>
    </w:p>
    <w:p w14:paraId="7CC9DB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FA3D9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5732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C5952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DA60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0128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12DB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A0EB1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3B63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19BC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C3D5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3FF45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5530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DB32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1C18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261EA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FBB9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7E32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5D4C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63F79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31308"/>
      <w:r>
        <w:rPr>
          <w:rFonts w:hint="eastAsia" w:ascii="微软雅黑" w:hAnsi="微软雅黑" w:eastAsia="微软雅黑" w:cs="微软雅黑"/>
          <w:i w:val="0"/>
          <w:iCs w:val="0"/>
          <w:caps w:val="0"/>
          <w:color w:val="282828"/>
          <w:spacing w:val="0"/>
          <w:sz w:val="27"/>
          <w:szCs w:val="27"/>
          <w:shd w:val="clear" w:fill="FFFFFF"/>
        </w:rPr>
        <w:t>学校项目成功入选教育部职业教育发展中心 “职业教育专业领域垂类模型建设项目（第三批）”</w:t>
      </w:r>
      <w:bookmarkEnd w:id="12"/>
    </w:p>
    <w:p w14:paraId="0CDF64C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eastAsia="zh-CN"/>
        </w:rPr>
        <w:t xml:space="preserve">    </w:t>
      </w:r>
      <w:r>
        <w:rPr>
          <w:rFonts w:hint="default" w:ascii="Tahoma" w:hAnsi="Tahoma" w:eastAsia="Tahoma" w:cs="Tahoma"/>
          <w:caps w:val="0"/>
          <w:color w:val="787878"/>
          <w:spacing w:val="0"/>
          <w:sz w:val="18"/>
          <w:szCs w:val="18"/>
          <w:shd w:val="clear" w:fill="FFFFFF"/>
        </w:rPr>
        <w:t>发布时间：2025-12-24</w:t>
      </w:r>
    </w:p>
    <w:p w14:paraId="32C62F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教育部职业教育发展中心公布了职业教育专业领域垂类模型建设项目（第三批）入选名单，我校申报的跨境电商专业领域“智算出海・跨域共生：垂类模型驱动的数字贸易新生态”项目成功入选。这标志着我校在“AI+职业教育”融合探索领域迈上新台阶。</w:t>
      </w:r>
    </w:p>
    <w:p w14:paraId="2C45EC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垂类大模型作为面向特定专业领域的AI技术，将成为重塑人才培养模式、提升技术技能人才质量的核心驱动力。根据建设规划，我校将与全球领先云计算基础技术领域的阿里云飞天（杭州）云计算技术有限公司开展深度合作，共同打造面向跨境电商领域的专业垂类大模型，精准服务和赋能国际商务双高和双特专业群建设的建设与发展。项目将建成跨境电商垂类大模型训推一体化中心，打造安徽省首个AI+跨境出海人才培养高地，通过“通义基座+产业活数据+教学活场景”三位一体，为安徽及长三角地区培养更多懂外语、精平台、擅运营、会算法的数字化贸易工匠。</w:t>
      </w:r>
    </w:p>
    <w:p w14:paraId="2F3A39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学校将以本项目为契机，汇聚校企双方优质资源，严格履行项目承诺与合作约定，全力打造服务国家战略、引领产业升级、支撑教育强国建设的人才培养新高地，为服务安徽高水平对外开放注入新动能。</w:t>
      </w:r>
    </w:p>
    <w:p w14:paraId="44B503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30D1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C81F6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924B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675C3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28E0A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27703"/>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学校召开2025年就业创业考评工作现场汇报会</w:t>
      </w:r>
      <w:bookmarkEnd w:id="13"/>
    </w:p>
    <w:p w14:paraId="498C62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发布时间：2025-12-29</w:t>
      </w:r>
    </w:p>
    <w:p w14:paraId="0B4276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学校召开2025年就业创业考评工作现场汇报会。在前期已经组织完成对各二级学院提交材料评审的基础上，本次会议由各二级学院借助PPT等方式汇报就业创业工作进展与特色亮点，由评委进行现场评分。专家在点评中表示，此次现场汇报会形式好、效果实，既树立典型，又促进交流，展现了学校就业创业工作“站位高、做得实、成效显”的特点。在肯定学校已取得的成绩基础上，专家还就进一步优化考评指标、提升访企拓岗实效、推动更高质量就业等提出指导建议。本次考评综合电子材料评审与现场汇报得分，最终将评选出就业创业工作“先进集体”2个、“先进个人”5名。</w:t>
      </w:r>
    </w:p>
    <w:p w14:paraId="035C74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会议强调，学校将持续高度重视就业工作，完善机制、研判形势、细化举措，全力促进2026届毕业生实现更加充分、更高质量的就业。</w:t>
      </w:r>
    </w:p>
    <w:p w14:paraId="669121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安徽省大中专毕业生就业指导中心主任张秋田到会指导，安徽建筑大学招生就业处处长魏东等校外就业工作专家作为评委出席活动。校长王孝胜、副校长李二敏，各二级学院党政负责人，就业创业专员及相关毕业班辅导员参会。</w:t>
      </w:r>
    </w:p>
    <w:p w14:paraId="7B2F06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F4ED2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48EF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433C3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37812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2EB0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6ECF4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44997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29215"/>
      <w:r>
        <w:rPr>
          <w:rFonts w:hint="eastAsia" w:ascii="微软雅黑" w:hAnsi="微软雅黑" w:eastAsia="微软雅黑" w:cs="微软雅黑"/>
          <w:i w:val="0"/>
          <w:iCs w:val="0"/>
          <w:caps w:val="0"/>
          <w:color w:val="282828"/>
          <w:spacing w:val="0"/>
          <w:sz w:val="27"/>
          <w:szCs w:val="27"/>
          <w:bdr w:val="none" w:color="auto" w:sz="0" w:space="0"/>
          <w:shd w:val="clear" w:fill="FFFFFF"/>
        </w:rPr>
        <w:t>学校举办师生迎新年联欢会</w:t>
      </w:r>
      <w:bookmarkEnd w:id="14"/>
    </w:p>
    <w:p w14:paraId="0BD5F7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发布时间：2026-01-01</w:t>
      </w:r>
    </w:p>
    <w:p w14:paraId="4B0525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12月31日，学校师生迎新年联欢会在电商楼礼堂举行。师生欢聚一堂，共迎新年，现场气氛热烈，洋溢着一片欢乐祥和的节日氛围。</w:t>
      </w:r>
    </w:p>
    <w:p w14:paraId="4D4B4A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联欢会分为“流金岁月·感恩有你”“多彩校园·青春飞扬”“同心筑梦·启航未来”三大篇章，通过歌舞、朗诵、舞台剧等丰富多彩的艺术形式，为全校师生呈现了一场精彩纷呈的文化盛宴。在“流金岁月·感恩有你”篇章，古典舞《扇舞》、歌舞《闪耀吧！老师》、歌曲《是老师是学生》……一个个精彩的节目深切诠释了深厚的师生情谊。“多彩校园·青春飞扬”篇章则通过舞蹈串烧《舞动山河》、歌舞《龙拳》、拉丁舞《女主时代》等节目展现了安商师生积极向上的生机与活力。在“同心筑梦·启航未来”环节，原创朗诵《记得我们有约》、舞台剧《定风波》与《时空对话》、现代舞《光亮》等节目，巧妙融入了文化传承、时代发展与未来愿景等主题。国际学生积极参与演出，充分展现了学校开放包容、融合发展的育人氛围。演出过程中穿插的互动抽奖环节，进一步点燃了全场热情，欢声笑语不断。</w:t>
      </w:r>
    </w:p>
    <w:p w14:paraId="70A820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校长王孝胜在联欢会上致辞，充分肯定了过去一年在全校师生的共同努力下，学校各项工作所取得的成绩，并向全体师生致以新年问候和诚挚祝福。</w:t>
      </w:r>
    </w:p>
    <w:p w14:paraId="009CD4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联欢会是学校文化建设的重要组成部分，不仅为师生呈现了一场丰富多彩的艺术盛宴，更是一堂凝聚共识、鼓舞士气的生动“思政课”，充分展现了全校师生在学校党委领导下，紧紧围绕“1168”发展战略，朝着建设省内一流、国内知名、国际融入、特色鲜明的高水平大学奋斗目标阔步前行的良好精神风貌，为新的一年学校事业高质量发展注入了强劲动力。</w:t>
      </w:r>
    </w:p>
    <w:p w14:paraId="75AD06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学校党政班子成员、教师和学生代表600余人参加联欢会。</w:t>
      </w:r>
    </w:p>
    <w:p w14:paraId="6C3095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35DE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44E1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A774E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FDF9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13AC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AF6B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2C0F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D366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E7DD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3113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EFE5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B565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746D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F8AD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63AA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64821"/>
    </w:sdtPr>
    <w:sdtEndPr>
      <w:rPr>
        <w:rFonts w:hint="eastAsia" w:ascii="仿宋_GB2312" w:eastAsia="仿宋_GB2312"/>
      </w:rPr>
    </w:sdtEndPr>
    <w:sdtContent>
      <w:p w14:paraId="2366C872">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73214"/>
    </w:sdtPr>
    <w:sdtEndPr>
      <w:rPr>
        <w:rFonts w:hint="eastAsia" w:ascii="仿宋_GB2312" w:eastAsia="仿宋_GB2312"/>
        <w:sz w:val="22"/>
        <w:szCs w:val="22"/>
      </w:rPr>
    </w:sdtEndPr>
    <w:sdtContent>
      <w:p w14:paraId="4F0F3EE6">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31C6F28"/>
    <w:rsid w:val="08A06F02"/>
    <w:rsid w:val="0A617A61"/>
    <w:rsid w:val="0DC67C8B"/>
    <w:rsid w:val="120E3BC1"/>
    <w:rsid w:val="13C45FE7"/>
    <w:rsid w:val="146E2CB8"/>
    <w:rsid w:val="181D481C"/>
    <w:rsid w:val="1BE31EF1"/>
    <w:rsid w:val="205A6F90"/>
    <w:rsid w:val="213416A8"/>
    <w:rsid w:val="21CD5F4F"/>
    <w:rsid w:val="22693B34"/>
    <w:rsid w:val="23D8297B"/>
    <w:rsid w:val="23E06F90"/>
    <w:rsid w:val="29CD4B39"/>
    <w:rsid w:val="2C2B2797"/>
    <w:rsid w:val="2E3B50F1"/>
    <w:rsid w:val="33846ED4"/>
    <w:rsid w:val="35B005C2"/>
    <w:rsid w:val="487A46CC"/>
    <w:rsid w:val="4A5F3EC2"/>
    <w:rsid w:val="4E366893"/>
    <w:rsid w:val="5B634B57"/>
    <w:rsid w:val="5BC37154"/>
    <w:rsid w:val="5E5747A4"/>
    <w:rsid w:val="646F0EF7"/>
    <w:rsid w:val="659D044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22</Pages>
  <Words>8383</Words>
  <Characters>8666</Characters>
  <Lines>8</Lines>
  <Paragraphs>2</Paragraphs>
  <TotalTime>6</TotalTime>
  <ScaleCrop>false</ScaleCrop>
  <LinksUpToDate>false</LinksUpToDate>
  <CharactersWithSpaces>8885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2026-01-04T01:12:42Z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